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C14A3" w:rsidRPr="006C14A3" w:rsidRDefault="006C14A3" w:rsidP="006C14A3">
      <w:pPr>
        <w:rPr>
          <w:rFonts w:asciiTheme="minorHAnsi" w:hAnsiTheme="minorHAnsi" w:cstheme="minorHAnsi"/>
          <w:sz w:val="22"/>
          <w:szCs w:val="22"/>
        </w:rPr>
      </w:pPr>
      <w:bookmarkStart w:id="0" w:name="_GoBack"/>
      <w:bookmarkEnd w:id="0"/>
      <w:r w:rsidRPr="006C14A3">
        <w:rPr>
          <w:rFonts w:asciiTheme="minorHAnsi" w:hAnsiTheme="minorHAnsi" w:cstheme="minorHAnsi"/>
          <w:sz w:val="22"/>
          <w:szCs w:val="22"/>
        </w:rPr>
        <w:t xml:space="preserve">Evidenční číslo: 21238/18-SFRB  </w:t>
      </w:r>
      <w:r w:rsidR="00132C97">
        <w:rPr>
          <w:rFonts w:asciiTheme="minorHAnsi" w:hAnsiTheme="minorHAnsi" w:cstheme="minorHAnsi"/>
          <w:sz w:val="22"/>
          <w:szCs w:val="22"/>
        </w:rPr>
        <w:tab/>
      </w:r>
      <w:r w:rsidR="00132C97">
        <w:rPr>
          <w:rFonts w:asciiTheme="minorHAnsi" w:hAnsiTheme="minorHAnsi" w:cstheme="minorHAnsi"/>
          <w:sz w:val="22"/>
          <w:szCs w:val="22"/>
        </w:rPr>
        <w:tab/>
      </w:r>
      <w:r w:rsidR="00132C97">
        <w:rPr>
          <w:rFonts w:asciiTheme="minorHAnsi" w:hAnsiTheme="minorHAnsi" w:cstheme="minorHAnsi"/>
          <w:sz w:val="22"/>
          <w:szCs w:val="22"/>
        </w:rPr>
        <w:tab/>
      </w:r>
      <w:r w:rsidR="00132C97">
        <w:rPr>
          <w:rFonts w:asciiTheme="minorHAnsi" w:hAnsiTheme="minorHAnsi" w:cstheme="minorHAnsi"/>
          <w:sz w:val="22"/>
          <w:szCs w:val="22"/>
        </w:rPr>
        <w:tab/>
      </w:r>
      <w:r w:rsidR="00C64E58">
        <w:rPr>
          <w:rFonts w:asciiTheme="minorHAnsi" w:hAnsiTheme="minorHAnsi" w:cstheme="minorHAnsi"/>
          <w:sz w:val="22"/>
          <w:szCs w:val="22"/>
        </w:rPr>
        <w:t>_____________________</w:t>
      </w:r>
    </w:p>
    <w:p w:rsidR="006C14A3" w:rsidRDefault="006C14A3" w:rsidP="00126E6A">
      <w:pPr>
        <w:rPr>
          <w:rFonts w:asciiTheme="minorHAnsi" w:hAnsiTheme="minorHAnsi" w:cstheme="minorHAnsi"/>
          <w:sz w:val="22"/>
          <w:szCs w:val="22"/>
        </w:rPr>
      </w:pPr>
      <w:r w:rsidRPr="006C14A3">
        <w:rPr>
          <w:rFonts w:asciiTheme="minorHAnsi" w:hAnsiTheme="minorHAnsi" w:cstheme="minorHAnsi"/>
          <w:sz w:val="22"/>
          <w:szCs w:val="22"/>
        </w:rPr>
        <w:t xml:space="preserve">Číslo jednací: 671/18/SEPR-SFRB  </w:t>
      </w:r>
      <w:r w:rsidR="00132C97">
        <w:rPr>
          <w:rFonts w:asciiTheme="minorHAnsi" w:hAnsiTheme="minorHAnsi" w:cstheme="minorHAnsi"/>
          <w:sz w:val="22"/>
          <w:szCs w:val="22"/>
        </w:rPr>
        <w:tab/>
      </w:r>
      <w:r w:rsidR="00132C97">
        <w:rPr>
          <w:rFonts w:asciiTheme="minorHAnsi" w:hAnsiTheme="minorHAnsi" w:cstheme="minorHAnsi"/>
          <w:sz w:val="22"/>
          <w:szCs w:val="22"/>
        </w:rPr>
        <w:tab/>
      </w:r>
      <w:r w:rsidR="00132C97">
        <w:rPr>
          <w:rFonts w:asciiTheme="minorHAnsi" w:hAnsiTheme="minorHAnsi" w:cstheme="minorHAnsi"/>
          <w:sz w:val="22"/>
          <w:szCs w:val="22"/>
        </w:rPr>
        <w:tab/>
      </w:r>
      <w:r w:rsidR="00132C97">
        <w:rPr>
          <w:rFonts w:asciiTheme="minorHAnsi" w:hAnsiTheme="minorHAnsi" w:cstheme="minorHAnsi"/>
          <w:sz w:val="22"/>
          <w:szCs w:val="22"/>
        </w:rPr>
        <w:tab/>
      </w:r>
    </w:p>
    <w:p w:rsidR="00132C97" w:rsidRPr="00AA294B" w:rsidRDefault="00132C97" w:rsidP="00132C97">
      <w:pPr>
        <w:rPr>
          <w:rFonts w:asciiTheme="minorHAnsi" w:hAnsiTheme="minorHAnsi"/>
          <w:sz w:val="22"/>
          <w:szCs w:val="22"/>
        </w:rPr>
      </w:pPr>
    </w:p>
    <w:p w:rsidR="00132C97" w:rsidRPr="00AA294B" w:rsidRDefault="00132C97" w:rsidP="00132C97">
      <w:pPr>
        <w:pStyle w:val="hlavikanae"/>
        <w:jc w:val="left"/>
        <w:rPr>
          <w:rFonts w:asciiTheme="minorHAnsi" w:hAnsiTheme="minorHAnsi"/>
          <w:color w:val="auto"/>
          <w:sz w:val="22"/>
          <w:szCs w:val="22"/>
        </w:rPr>
      </w:pPr>
      <w:r>
        <w:rPr>
          <w:rFonts w:asciiTheme="minorHAnsi" w:hAnsiTheme="minorHAnsi"/>
          <w:color w:val="auto"/>
          <w:sz w:val="22"/>
          <w:szCs w:val="22"/>
        </w:rPr>
        <w:t xml:space="preserve">V </w:t>
      </w:r>
      <w:r w:rsidRPr="00AA294B">
        <w:rPr>
          <w:rFonts w:asciiTheme="minorHAnsi" w:hAnsiTheme="minorHAnsi"/>
          <w:color w:val="auto"/>
          <w:sz w:val="22"/>
          <w:szCs w:val="22"/>
        </w:rPr>
        <w:t xml:space="preserve">Praze dne </w:t>
      </w:r>
      <w:r w:rsidR="00BD3000">
        <w:rPr>
          <w:rFonts w:asciiTheme="minorHAnsi" w:hAnsiTheme="minorHAnsi"/>
          <w:color w:val="auto"/>
          <w:sz w:val="22"/>
          <w:szCs w:val="22"/>
        </w:rPr>
        <w:t>12</w:t>
      </w:r>
      <w:r w:rsidRPr="00AA294B">
        <w:rPr>
          <w:rFonts w:asciiTheme="minorHAnsi" w:hAnsiTheme="minorHAnsi"/>
          <w:color w:val="auto"/>
          <w:sz w:val="22"/>
          <w:szCs w:val="22"/>
        </w:rPr>
        <w:t xml:space="preserve">. </w:t>
      </w:r>
      <w:r>
        <w:rPr>
          <w:rFonts w:asciiTheme="minorHAnsi" w:hAnsiTheme="minorHAnsi"/>
          <w:color w:val="auto"/>
          <w:sz w:val="22"/>
          <w:szCs w:val="22"/>
        </w:rPr>
        <w:t>září 2018</w:t>
      </w:r>
    </w:p>
    <w:p w:rsidR="00132C97" w:rsidRPr="00855267" w:rsidRDefault="00132C97" w:rsidP="00132C97">
      <w:pPr>
        <w:pStyle w:val="hlavikanae"/>
        <w:jc w:val="left"/>
      </w:pPr>
    </w:p>
    <w:p w:rsidR="00F7417E" w:rsidRDefault="00F7417E" w:rsidP="00132C97">
      <w:pPr>
        <w:pStyle w:val="hlavikanae"/>
        <w:jc w:val="left"/>
        <w:rPr>
          <w:b/>
          <w:color w:val="auto"/>
        </w:rPr>
      </w:pPr>
    </w:p>
    <w:p w:rsidR="00126E6A" w:rsidRDefault="00126E6A" w:rsidP="00132C97">
      <w:pPr>
        <w:pStyle w:val="hlavikanae"/>
        <w:jc w:val="left"/>
        <w:rPr>
          <w:b/>
          <w:color w:val="auto"/>
        </w:rPr>
      </w:pPr>
      <w:r>
        <w:rPr>
          <w:b/>
          <w:color w:val="auto"/>
        </w:rPr>
        <w:t xml:space="preserve">Potvrzení </w:t>
      </w:r>
      <w:r w:rsidRPr="00126E6A">
        <w:rPr>
          <w:b/>
          <w:color w:val="auto"/>
        </w:rPr>
        <w:t>o úhradě na účet garančního fondu</w:t>
      </w:r>
    </w:p>
    <w:p w:rsidR="00126E6A" w:rsidRDefault="00126E6A" w:rsidP="00126E6A">
      <w:pPr>
        <w:pStyle w:val="hlavikanae"/>
        <w:jc w:val="left"/>
        <w:rPr>
          <w:b/>
        </w:rPr>
      </w:pPr>
    </w:p>
    <w:p w:rsidR="00126E6A" w:rsidRPr="00126E6A" w:rsidRDefault="00126E6A" w:rsidP="00126E6A">
      <w:pPr>
        <w:pStyle w:val="hlavikanae"/>
        <w:jc w:val="left"/>
        <w:rPr>
          <w:rFonts w:asciiTheme="minorHAnsi" w:hAnsiTheme="minorHAnsi" w:cstheme="minorHAnsi"/>
          <w:color w:val="auto"/>
          <w:sz w:val="24"/>
          <w:szCs w:val="24"/>
        </w:rPr>
      </w:pPr>
      <w:r w:rsidRPr="00126E6A">
        <w:rPr>
          <w:rFonts w:asciiTheme="minorHAnsi" w:hAnsiTheme="minorHAnsi" w:cstheme="minorHAnsi"/>
          <w:color w:val="auto"/>
          <w:sz w:val="24"/>
          <w:szCs w:val="24"/>
        </w:rPr>
        <w:t xml:space="preserve">Žadatel žádal informace týkající se potvrzení </w:t>
      </w:r>
      <w:r w:rsidR="00F7417E" w:rsidRPr="00F7417E">
        <w:rPr>
          <w:rFonts w:asciiTheme="minorHAnsi" w:hAnsiTheme="minorHAnsi" w:cstheme="minorHAnsi"/>
          <w:color w:val="auto"/>
          <w:sz w:val="24"/>
          <w:szCs w:val="24"/>
        </w:rPr>
        <w:t>o úhradě na účet garančního fondu</w:t>
      </w:r>
      <w:r w:rsidR="00F7417E">
        <w:rPr>
          <w:rFonts w:asciiTheme="minorHAnsi" w:hAnsiTheme="minorHAnsi" w:cstheme="minorHAnsi"/>
          <w:color w:val="auto"/>
          <w:sz w:val="24"/>
          <w:szCs w:val="24"/>
        </w:rPr>
        <w:t>.</w:t>
      </w:r>
    </w:p>
    <w:p w:rsidR="00126E6A" w:rsidRDefault="00126E6A" w:rsidP="00132C97">
      <w:pPr>
        <w:pStyle w:val="hlavikanae"/>
        <w:jc w:val="left"/>
        <w:rPr>
          <w:b/>
        </w:rPr>
      </w:pPr>
    </w:p>
    <w:p w:rsidR="00F7417E" w:rsidRDefault="008144E8" w:rsidP="00866B07">
      <w:pPr>
        <w:spacing w:line="276" w:lineRule="auto"/>
        <w:rPr>
          <w:rFonts w:asciiTheme="minorHAnsi" w:hAnsiTheme="minorHAnsi" w:cstheme="minorHAnsi"/>
        </w:rPr>
      </w:pPr>
      <w:r>
        <w:rPr>
          <w:rFonts w:asciiTheme="minorHAnsi" w:hAnsiTheme="minorHAnsi" w:cstheme="minorHAnsi"/>
        </w:rPr>
        <w:t>___________________________________________________________________________</w:t>
      </w:r>
    </w:p>
    <w:p w:rsidR="00F7417E" w:rsidRDefault="00F7417E" w:rsidP="00866B07">
      <w:pPr>
        <w:spacing w:line="276" w:lineRule="auto"/>
        <w:rPr>
          <w:rFonts w:asciiTheme="minorHAnsi" w:hAnsiTheme="minorHAnsi" w:cstheme="minorHAnsi"/>
        </w:rPr>
      </w:pPr>
    </w:p>
    <w:p w:rsidR="006C14A3" w:rsidRPr="00126E6A" w:rsidRDefault="00126E6A" w:rsidP="00866B07">
      <w:pPr>
        <w:spacing w:line="276" w:lineRule="auto"/>
        <w:rPr>
          <w:rFonts w:asciiTheme="minorHAnsi" w:hAnsiTheme="minorHAnsi" w:cstheme="minorHAnsi"/>
        </w:rPr>
      </w:pPr>
      <w:r w:rsidRPr="00126E6A">
        <w:rPr>
          <w:rFonts w:asciiTheme="minorHAnsi" w:hAnsiTheme="minorHAnsi" w:cstheme="minorHAnsi"/>
        </w:rPr>
        <w:t>Státní fond rozvoje bydlení sdělil následující informace:</w:t>
      </w:r>
    </w:p>
    <w:p w:rsidR="00132C97" w:rsidRPr="006C14A3" w:rsidRDefault="00132C97" w:rsidP="00866B07">
      <w:pPr>
        <w:spacing w:line="276" w:lineRule="auto"/>
        <w:rPr>
          <w:rFonts w:asciiTheme="minorHAnsi" w:hAnsiTheme="minorHAnsi" w:cstheme="minorHAnsi"/>
          <w:sz w:val="22"/>
          <w:szCs w:val="22"/>
        </w:rPr>
      </w:pPr>
    </w:p>
    <w:p w:rsidR="00BD3000" w:rsidRDefault="00BD3000" w:rsidP="00BD3000">
      <w:pPr>
        <w:jc w:val="both"/>
        <w:rPr>
          <w:rFonts w:asciiTheme="minorHAnsi" w:hAnsiTheme="minorHAnsi" w:cstheme="minorHAnsi"/>
        </w:rPr>
      </w:pPr>
      <w:r w:rsidRPr="00BD3000">
        <w:rPr>
          <w:rFonts w:asciiTheme="minorHAnsi" w:hAnsiTheme="minorHAnsi" w:cstheme="minorHAnsi"/>
        </w:rPr>
        <w:t>k Vašemu dotazu zaslanému dne 4. 9. 2018 do datové schránky Státního fondu rozvoje bydlení (dále jen „SFRB“) v souladu se zákonem o svobodném přístupu k informacím sdělujeme následující:</w:t>
      </w:r>
    </w:p>
    <w:p w:rsidR="00BD3000" w:rsidRPr="00BD3000" w:rsidRDefault="00BD3000" w:rsidP="00BD3000">
      <w:pPr>
        <w:jc w:val="both"/>
        <w:rPr>
          <w:rFonts w:asciiTheme="minorHAnsi" w:hAnsiTheme="minorHAnsi" w:cstheme="minorHAnsi"/>
        </w:rPr>
      </w:pPr>
    </w:p>
    <w:p w:rsidR="00BD3000" w:rsidRPr="00BD3000" w:rsidRDefault="00BD3000" w:rsidP="00BD3000">
      <w:pPr>
        <w:jc w:val="both"/>
        <w:rPr>
          <w:rFonts w:asciiTheme="minorHAnsi" w:hAnsiTheme="minorHAnsi" w:cstheme="minorHAnsi"/>
        </w:rPr>
      </w:pPr>
      <w:r w:rsidRPr="00BD3000">
        <w:rPr>
          <w:rFonts w:asciiTheme="minorHAnsi" w:hAnsiTheme="minorHAnsi" w:cstheme="minorHAnsi"/>
        </w:rPr>
        <w:t>Vaší cestovn</w:t>
      </w:r>
      <w:r w:rsidR="009E04FA">
        <w:rPr>
          <w:rFonts w:asciiTheme="minorHAnsi" w:hAnsiTheme="minorHAnsi" w:cstheme="minorHAnsi"/>
        </w:rPr>
        <w:t>í kanceláři bylo dne 4. 9. 2018</w:t>
      </w:r>
      <w:r w:rsidRPr="00BD3000">
        <w:rPr>
          <w:rFonts w:asciiTheme="minorHAnsi" w:hAnsiTheme="minorHAnsi" w:cstheme="minorHAnsi"/>
        </w:rPr>
        <w:t xml:space="preserve"> zasláno potvrz</w:t>
      </w:r>
      <w:r w:rsidR="009E201A">
        <w:rPr>
          <w:rFonts w:asciiTheme="minorHAnsi" w:hAnsiTheme="minorHAnsi" w:cstheme="minorHAnsi"/>
        </w:rPr>
        <w:t>ení o úhradě příspěvku na účet g</w:t>
      </w:r>
      <w:r w:rsidRPr="00BD3000">
        <w:rPr>
          <w:rFonts w:asciiTheme="minorHAnsi" w:hAnsiTheme="minorHAnsi" w:cstheme="minorHAnsi"/>
        </w:rPr>
        <w:t>arančního fondu,  který Vaše cestovní kancelář provedla dne 29. 6. 2018. Potvrzení bylo zasláno  po uplynutí lhůty k úhradě tohoto příspěvku stanovené k datu 31. 8. 2018 dle zákona č. 159/1999 Sb., ve znění pozdějších předpisů. Do  tohoto data byly cestovní kanceláře povinny uhradit příspěvek za rok 2018 a vzhledem k tomu, že některé kanceláře platily příspěvek ve</w:t>
      </w:r>
      <w:r>
        <w:rPr>
          <w:rFonts w:asciiTheme="minorHAnsi" w:hAnsiTheme="minorHAnsi" w:cstheme="minorHAnsi"/>
        </w:rPr>
        <w:t> </w:t>
      </w:r>
      <w:r w:rsidRPr="00BD3000">
        <w:rPr>
          <w:rFonts w:asciiTheme="minorHAnsi" w:hAnsiTheme="minorHAnsi" w:cstheme="minorHAnsi"/>
        </w:rPr>
        <w:t>více platbách, jsou potvrzení zasílána stávajícím cestovním kancelářím standardně po</w:t>
      </w:r>
      <w:r>
        <w:rPr>
          <w:rFonts w:asciiTheme="minorHAnsi" w:hAnsiTheme="minorHAnsi" w:cstheme="minorHAnsi"/>
        </w:rPr>
        <w:t> </w:t>
      </w:r>
      <w:r w:rsidRPr="00BD3000">
        <w:rPr>
          <w:rFonts w:asciiTheme="minorHAnsi" w:hAnsiTheme="minorHAnsi" w:cstheme="minorHAnsi"/>
        </w:rPr>
        <w:t xml:space="preserve">ukončení termínu k úhradě platby až po sečtení všech přijatých plateb, aby se tak předešlo případným nejasnostem a zasílání opakovaných potvrzení. </w:t>
      </w:r>
    </w:p>
    <w:p w:rsidR="00BD3000" w:rsidRDefault="00BD3000" w:rsidP="00BD3000">
      <w:pPr>
        <w:jc w:val="both"/>
        <w:rPr>
          <w:rFonts w:asciiTheme="minorHAnsi" w:hAnsiTheme="minorHAnsi" w:cstheme="minorHAnsi"/>
        </w:rPr>
      </w:pPr>
    </w:p>
    <w:p w:rsidR="00BD3000" w:rsidRPr="00BD3000" w:rsidRDefault="00BD3000" w:rsidP="00BD3000">
      <w:pPr>
        <w:jc w:val="both"/>
        <w:rPr>
          <w:rFonts w:asciiTheme="minorHAnsi" w:hAnsiTheme="minorHAnsi" w:cstheme="minorHAnsi"/>
        </w:rPr>
      </w:pPr>
      <w:r w:rsidRPr="00BD3000">
        <w:rPr>
          <w:rFonts w:asciiTheme="minorHAnsi" w:hAnsiTheme="minorHAnsi" w:cstheme="minorHAnsi"/>
        </w:rPr>
        <w:t>Již samotné zasílání potvrzení stávajícím cestovním kancelářím bylo dojednáno s Ministerstvem pro místní rozvoj nad rámec povinností SFRB stanovených zákonem č.</w:t>
      </w:r>
      <w:r>
        <w:rPr>
          <w:rFonts w:asciiTheme="minorHAnsi" w:hAnsiTheme="minorHAnsi" w:cstheme="minorHAnsi"/>
        </w:rPr>
        <w:t> </w:t>
      </w:r>
      <w:r w:rsidRPr="00BD3000">
        <w:rPr>
          <w:rFonts w:asciiTheme="minorHAnsi" w:hAnsiTheme="minorHAnsi" w:cstheme="minorHAnsi"/>
        </w:rPr>
        <w:t xml:space="preserve">159/1999 Sb. Vzhledem k tomu, že potvrzení je doplňujícím podkladem pro uplatnění daňově uznatelných nákladů za rok 2018, bylo rozhodnuto zasílat potvrzení v dostatečném předstihu, a to v termínu do 30. 11. 2018. Tento postup zveřejnil SFRB na svých webových stránkách: </w:t>
      </w:r>
      <w:hyperlink r:id="rId11" w:history="1">
        <w:r w:rsidRPr="00BD3000">
          <w:rPr>
            <w:rStyle w:val="Hypertextovodkaz"/>
            <w:rFonts w:asciiTheme="minorHAnsi" w:hAnsiTheme="minorHAnsi" w:cstheme="minorHAnsi"/>
          </w:rPr>
          <w:t>http://www.sfrb.cz/garancni-fond/</w:t>
        </w:r>
      </w:hyperlink>
      <w:r w:rsidRPr="00BD3000">
        <w:rPr>
          <w:rFonts w:asciiTheme="minorHAnsi" w:hAnsiTheme="minorHAnsi" w:cstheme="minorHAnsi"/>
        </w:rPr>
        <w:t xml:space="preserve"> a současně Vám tato informace byla sdělena Ministerstvem pro místní rozvoj dopisem do Vaší datové schránky. </w:t>
      </w:r>
    </w:p>
    <w:p w:rsidR="00BD3000" w:rsidRDefault="00BD3000" w:rsidP="00BD3000">
      <w:pPr>
        <w:jc w:val="both"/>
        <w:rPr>
          <w:rFonts w:asciiTheme="minorHAnsi" w:hAnsiTheme="minorHAnsi" w:cstheme="minorHAnsi"/>
        </w:rPr>
      </w:pPr>
    </w:p>
    <w:p w:rsidR="00BD3000" w:rsidRPr="00BD3000" w:rsidRDefault="00BD3000" w:rsidP="00BD3000">
      <w:pPr>
        <w:jc w:val="both"/>
        <w:rPr>
          <w:rFonts w:asciiTheme="minorHAnsi" w:hAnsiTheme="minorHAnsi" w:cstheme="minorHAnsi"/>
        </w:rPr>
      </w:pPr>
      <w:r w:rsidRPr="00BD3000">
        <w:rPr>
          <w:rFonts w:asciiTheme="minorHAnsi" w:hAnsiTheme="minorHAnsi" w:cstheme="minorHAnsi"/>
        </w:rPr>
        <w:t>V případě, že cestovní kanceláře žádají o koncesi a SFRB je dle výše uvedeného zákona povinen vystavit potvrzení pro účely těchto žádostí, jsou potvrzení zasílána novým cestovním kancelářím bezodkladně, standardně vždy následující pracovní den po připsání částky na účet garančního fondu, nejpozději však do 5 pracovních dní. Jedná se o cestovní kanceláře, které</w:t>
      </w:r>
      <w:r w:rsidR="000B1E4C">
        <w:rPr>
          <w:rFonts w:asciiTheme="minorHAnsi" w:hAnsiTheme="minorHAnsi" w:cstheme="minorHAnsi"/>
        </w:rPr>
        <w:t> </w:t>
      </w:r>
      <w:r w:rsidRPr="00BD3000">
        <w:rPr>
          <w:rFonts w:asciiTheme="minorHAnsi" w:hAnsiTheme="minorHAnsi" w:cstheme="minorHAnsi"/>
        </w:rPr>
        <w:t>nejsou uvedeny v seznamu cestovních kanceláří zveřejněném na webových stránkách MMR</w:t>
      </w:r>
      <w:r>
        <w:rPr>
          <w:rFonts w:asciiTheme="minorHAnsi" w:hAnsiTheme="minorHAnsi" w:cstheme="minorHAnsi"/>
        </w:rPr>
        <w:t> </w:t>
      </w:r>
      <w:r w:rsidRPr="00BD3000">
        <w:rPr>
          <w:rFonts w:asciiTheme="minorHAnsi" w:hAnsiTheme="minorHAnsi" w:cstheme="minorHAnsi"/>
        </w:rPr>
        <w:t xml:space="preserve">ČR. V případě, že stávající cestovní kancelář žádá o rozšíření koncese, postupujeme obdobně ihned po obdržení informace, že je o koncesi žádáno. Obdobně, pokud některá stávající cestovní kancelář požádala o dřívější zaslání potvrzení, bylo jí obratem zasláno. </w:t>
      </w:r>
    </w:p>
    <w:p w:rsidR="00BD3000" w:rsidRDefault="00BD3000" w:rsidP="00BD3000">
      <w:pPr>
        <w:jc w:val="both"/>
        <w:rPr>
          <w:rFonts w:asciiTheme="minorHAnsi" w:hAnsiTheme="minorHAnsi" w:cstheme="minorHAnsi"/>
        </w:rPr>
      </w:pPr>
      <w:r w:rsidRPr="00BD3000">
        <w:rPr>
          <w:rFonts w:asciiTheme="minorHAnsi" w:hAnsiTheme="minorHAnsi" w:cstheme="minorHAnsi"/>
        </w:rPr>
        <w:t xml:space="preserve">Potvrzení Vám tedy bylo zasláno v řádně stanoveném termínu. </w:t>
      </w:r>
    </w:p>
    <w:p w:rsidR="00BD3000" w:rsidRDefault="00BD3000" w:rsidP="00BD3000">
      <w:pPr>
        <w:jc w:val="both"/>
        <w:rPr>
          <w:rFonts w:asciiTheme="minorHAnsi" w:hAnsiTheme="minorHAnsi" w:cstheme="minorHAnsi"/>
        </w:rPr>
      </w:pPr>
    </w:p>
    <w:p w:rsidR="00BD3000" w:rsidRDefault="00BD3000" w:rsidP="00BD3000">
      <w:pPr>
        <w:jc w:val="both"/>
        <w:rPr>
          <w:rFonts w:asciiTheme="minorHAnsi" w:hAnsiTheme="minorHAnsi" w:cstheme="minorHAnsi"/>
        </w:rPr>
      </w:pPr>
      <w:r w:rsidRPr="00BD3000">
        <w:rPr>
          <w:rFonts w:asciiTheme="minorHAnsi" w:hAnsiTheme="minorHAnsi" w:cstheme="minorHAnsi"/>
        </w:rPr>
        <w:lastRenderedPageBreak/>
        <w:t>Chápeme, že jste informaci o</w:t>
      </w:r>
      <w:r>
        <w:rPr>
          <w:rFonts w:asciiTheme="minorHAnsi" w:hAnsiTheme="minorHAnsi" w:cstheme="minorHAnsi"/>
        </w:rPr>
        <w:t> </w:t>
      </w:r>
      <w:r w:rsidRPr="00BD3000">
        <w:rPr>
          <w:rFonts w:asciiTheme="minorHAnsi" w:hAnsiTheme="minorHAnsi" w:cstheme="minorHAnsi"/>
        </w:rPr>
        <w:t>výše uvedeném termínu mohl v datové zprávě přehlédnout, a</w:t>
      </w:r>
      <w:r>
        <w:rPr>
          <w:rFonts w:asciiTheme="minorHAnsi" w:hAnsiTheme="minorHAnsi" w:cstheme="minorHAnsi"/>
        </w:rPr>
        <w:t> </w:t>
      </w:r>
      <w:r w:rsidRPr="00BD3000">
        <w:rPr>
          <w:rFonts w:asciiTheme="minorHAnsi" w:hAnsiTheme="minorHAnsi" w:cstheme="minorHAnsi"/>
        </w:rPr>
        <w:t>že</w:t>
      </w:r>
      <w:r>
        <w:rPr>
          <w:rFonts w:asciiTheme="minorHAnsi" w:hAnsiTheme="minorHAnsi" w:cstheme="minorHAnsi"/>
        </w:rPr>
        <w:t> </w:t>
      </w:r>
      <w:r w:rsidRPr="00BD3000">
        <w:rPr>
          <w:rFonts w:asciiTheme="minorHAnsi" w:hAnsiTheme="minorHAnsi" w:cstheme="minorHAnsi"/>
        </w:rPr>
        <w:t xml:space="preserve">bez dalšího vysvětlení mohlo obdržení potvrzení po takto dlouhé době ve Vás vyvolat Vaší negativní reakci. Na základě Vašeho dopisu bylo potvrzení zasílané cestovním kancelářím doplněno o výše uvedené informace. </w:t>
      </w:r>
    </w:p>
    <w:p w:rsidR="00BD3000" w:rsidRPr="00BD3000" w:rsidRDefault="00BD3000" w:rsidP="00BD3000">
      <w:pPr>
        <w:jc w:val="both"/>
        <w:rPr>
          <w:rFonts w:asciiTheme="minorHAnsi" w:hAnsiTheme="minorHAnsi" w:cstheme="minorHAnsi"/>
        </w:rPr>
      </w:pPr>
    </w:p>
    <w:p w:rsidR="00866B07" w:rsidRPr="00BD3000" w:rsidRDefault="00C64E58" w:rsidP="00BD3000">
      <w:pPr>
        <w:jc w:val="both"/>
        <w:rPr>
          <w:rFonts w:asciiTheme="minorHAnsi" w:hAnsiTheme="minorHAnsi" w:cstheme="minorHAnsi"/>
        </w:rPr>
      </w:pPr>
      <w:r>
        <w:rPr>
          <w:rFonts w:asciiTheme="minorHAnsi" w:hAnsiTheme="minorHAnsi" w:cstheme="minorHAnsi"/>
        </w:rPr>
        <w:t>Vámi oslovená zaměstnankyně S</w:t>
      </w:r>
      <w:r w:rsidR="00866B07" w:rsidRPr="00BD3000">
        <w:rPr>
          <w:rFonts w:asciiTheme="minorHAnsi" w:hAnsiTheme="minorHAnsi" w:cstheme="minorHAnsi"/>
        </w:rPr>
        <w:t>F</w:t>
      </w:r>
      <w:r>
        <w:rPr>
          <w:rFonts w:asciiTheme="minorHAnsi" w:hAnsiTheme="minorHAnsi" w:cstheme="minorHAnsi"/>
        </w:rPr>
        <w:t>R</w:t>
      </w:r>
      <w:r w:rsidR="00866B07" w:rsidRPr="00BD3000">
        <w:rPr>
          <w:rFonts w:asciiTheme="minorHAnsi" w:hAnsiTheme="minorHAnsi" w:cstheme="minorHAnsi"/>
        </w:rPr>
        <w:t>B vykonávala řádně činnost dle své náplně práce, které</w:t>
      </w:r>
      <w:r w:rsidR="0023198F" w:rsidRPr="00BD3000">
        <w:rPr>
          <w:rFonts w:asciiTheme="minorHAnsi" w:hAnsiTheme="minorHAnsi" w:cstheme="minorHAnsi"/>
        </w:rPr>
        <w:t> </w:t>
      </w:r>
      <w:r w:rsidR="00866B07" w:rsidRPr="00BD3000">
        <w:rPr>
          <w:rFonts w:asciiTheme="minorHAnsi" w:hAnsiTheme="minorHAnsi" w:cstheme="minorHAnsi"/>
        </w:rPr>
        <w:t>je</w:t>
      </w:r>
      <w:r w:rsidR="0023198F" w:rsidRPr="00BD3000">
        <w:rPr>
          <w:rFonts w:asciiTheme="minorHAnsi" w:hAnsiTheme="minorHAnsi" w:cstheme="minorHAnsi"/>
        </w:rPr>
        <w:t> </w:t>
      </w:r>
      <w:r w:rsidR="00866B07" w:rsidRPr="00BD3000">
        <w:rPr>
          <w:rFonts w:asciiTheme="minorHAnsi" w:hAnsiTheme="minorHAnsi" w:cstheme="minorHAnsi"/>
        </w:rPr>
        <w:t>nedílnou součástí pracovní smlouvy.</w:t>
      </w:r>
    </w:p>
    <w:p w:rsidR="00866B07" w:rsidRPr="00BD3000" w:rsidRDefault="00866B07" w:rsidP="00866B07">
      <w:pPr>
        <w:pStyle w:val="Odstavecseseznamem"/>
        <w:spacing w:after="160"/>
        <w:jc w:val="both"/>
        <w:rPr>
          <w:rFonts w:eastAsia="Times New Roman" w:cstheme="minorHAnsi"/>
          <w:sz w:val="24"/>
          <w:szCs w:val="24"/>
          <w:lang w:eastAsia="cs-CZ"/>
        </w:rPr>
      </w:pPr>
    </w:p>
    <w:p w:rsidR="00A243C0" w:rsidRPr="00BD3000" w:rsidRDefault="00A243C0" w:rsidP="00866B07">
      <w:pPr>
        <w:pStyle w:val="Odstavecseseznamem"/>
        <w:spacing w:after="160"/>
        <w:jc w:val="both"/>
        <w:rPr>
          <w:rFonts w:eastAsia="Times New Roman" w:cstheme="minorHAnsi"/>
          <w:sz w:val="24"/>
          <w:szCs w:val="24"/>
          <w:lang w:eastAsia="cs-CZ"/>
        </w:rPr>
      </w:pPr>
    </w:p>
    <w:p w:rsidR="00BD3000" w:rsidRPr="00BD3000" w:rsidRDefault="00BD3000">
      <w:pPr>
        <w:pStyle w:val="Odstavecseseznamem"/>
        <w:spacing w:after="160"/>
        <w:jc w:val="both"/>
        <w:rPr>
          <w:rFonts w:eastAsia="Times New Roman" w:cstheme="minorHAnsi"/>
          <w:sz w:val="24"/>
          <w:szCs w:val="24"/>
          <w:lang w:eastAsia="cs-CZ"/>
        </w:rPr>
      </w:pPr>
    </w:p>
    <w:sectPr w:rsidR="00BD3000" w:rsidRPr="00BD3000" w:rsidSect="00115592">
      <w:headerReference w:type="default" r:id="rId12"/>
      <w:footerReference w:type="default" r:id="rId13"/>
      <w:headerReference w:type="first" r:id="rId14"/>
      <w:footerReference w:type="first" r:id="rId15"/>
      <w:pgSz w:w="11906" w:h="16838"/>
      <w:pgMar w:top="2383" w:right="1134" w:bottom="1417" w:left="1701" w:header="283" w:footer="11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7120B" w:rsidRDefault="00B7120B">
      <w:r>
        <w:separator/>
      </w:r>
    </w:p>
  </w:endnote>
  <w:endnote w:type="continuationSeparator" w:id="0">
    <w:p w:rsidR="00B7120B" w:rsidRDefault="00B712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3000" w:rsidRDefault="00BD3000" w:rsidP="00BD3000">
    <w:pPr>
      <w:jc w:val="center"/>
      <w:rPr>
        <w:rFonts w:asciiTheme="minorHAnsi" w:hAnsiTheme="minorHAnsi" w:cs="Tahoma"/>
        <w:color w:val="000043"/>
        <w:sz w:val="22"/>
        <w:szCs w:val="22"/>
      </w:rPr>
    </w:pPr>
    <w:r>
      <w:rPr>
        <w:rFonts w:asciiTheme="minorHAnsi" w:hAnsiTheme="minorHAnsi" w:cs="Tahoma"/>
        <w:color w:val="000043"/>
        <w:sz w:val="22"/>
        <w:szCs w:val="22"/>
      </w:rPr>
      <w:t>Státní fond rozvoje bydlení | Vinohradská 1896/46, 120 00 Praha 2 | IČO: 708 56 788</w:t>
    </w:r>
  </w:p>
  <w:p w:rsidR="00BD3000" w:rsidRDefault="00BD3000" w:rsidP="00BD3000">
    <w:pPr>
      <w:pStyle w:val="Zpat"/>
      <w:jc w:val="center"/>
    </w:pPr>
    <w:r>
      <w:rPr>
        <w:rFonts w:asciiTheme="minorHAnsi" w:hAnsiTheme="minorHAnsi" w:cs="Tahoma"/>
        <w:color w:val="000043"/>
        <w:sz w:val="22"/>
        <w:szCs w:val="22"/>
      </w:rPr>
      <w:t xml:space="preserve">tel.: 234 712 611 | fax: 222 318 868 | e-mail: podatelna@sfrb.cz | </w:t>
    </w:r>
    <w:hyperlink r:id="rId1" w:history="1">
      <w:r>
        <w:rPr>
          <w:rStyle w:val="Hypertextovodkaz"/>
          <w:rFonts w:asciiTheme="minorHAnsi" w:hAnsiTheme="minorHAnsi" w:cs="Tahoma"/>
          <w:sz w:val="22"/>
          <w:szCs w:val="22"/>
        </w:rPr>
        <w:t>www.sfrb.cz</w:t>
      </w:r>
    </w:hyperlink>
  </w:p>
  <w:p w:rsidR="00BD3000" w:rsidRPr="006B275A" w:rsidRDefault="00B7120B" w:rsidP="00BD3000">
    <w:pPr>
      <w:pStyle w:val="Zpat"/>
      <w:jc w:val="center"/>
      <w:rPr>
        <w:rFonts w:asciiTheme="minorHAnsi" w:hAnsiTheme="minorHAnsi"/>
        <w:sz w:val="22"/>
        <w:szCs w:val="22"/>
      </w:rPr>
    </w:pPr>
    <w:sdt>
      <w:sdtPr>
        <w:rPr>
          <w:rFonts w:asciiTheme="minorHAnsi" w:hAnsiTheme="minorHAnsi"/>
          <w:color w:val="0000FF"/>
          <w:sz w:val="22"/>
          <w:szCs w:val="22"/>
          <w:u w:val="single"/>
        </w:rPr>
        <w:id w:val="9804728"/>
        <w:docPartObj>
          <w:docPartGallery w:val="Page Numbers (Top of Page)"/>
          <w:docPartUnique/>
        </w:docPartObj>
      </w:sdtPr>
      <w:sdtEndPr/>
      <w:sdtContent>
        <w:r w:rsidR="00BD3000">
          <w:rPr>
            <w:rFonts w:asciiTheme="minorHAnsi" w:hAnsiTheme="minorHAnsi" w:cs="Tahoma"/>
            <w:color w:val="000043"/>
            <w:sz w:val="22"/>
            <w:szCs w:val="22"/>
          </w:rPr>
          <w:t xml:space="preserve">Stránka </w:t>
        </w:r>
        <w:r w:rsidR="00BD3000">
          <w:rPr>
            <w:rFonts w:asciiTheme="minorHAnsi" w:hAnsiTheme="minorHAnsi" w:cs="Tahoma"/>
            <w:color w:val="000043"/>
            <w:sz w:val="22"/>
            <w:szCs w:val="22"/>
          </w:rPr>
          <w:fldChar w:fldCharType="begin"/>
        </w:r>
        <w:r w:rsidR="00BD3000">
          <w:rPr>
            <w:rFonts w:asciiTheme="minorHAnsi" w:hAnsiTheme="minorHAnsi" w:cs="Tahoma"/>
            <w:color w:val="000043"/>
            <w:sz w:val="22"/>
            <w:szCs w:val="22"/>
          </w:rPr>
          <w:instrText>PAGE</w:instrText>
        </w:r>
        <w:r w:rsidR="00BD3000">
          <w:rPr>
            <w:rFonts w:asciiTheme="minorHAnsi" w:hAnsiTheme="minorHAnsi" w:cs="Tahoma"/>
            <w:color w:val="000043"/>
            <w:sz w:val="22"/>
            <w:szCs w:val="22"/>
          </w:rPr>
          <w:fldChar w:fldCharType="separate"/>
        </w:r>
        <w:r w:rsidR="007D67C2">
          <w:rPr>
            <w:rFonts w:asciiTheme="minorHAnsi" w:hAnsiTheme="minorHAnsi" w:cs="Tahoma"/>
            <w:noProof/>
            <w:color w:val="000043"/>
            <w:sz w:val="22"/>
            <w:szCs w:val="22"/>
          </w:rPr>
          <w:t>2</w:t>
        </w:r>
        <w:r w:rsidR="00BD3000">
          <w:rPr>
            <w:rFonts w:asciiTheme="minorHAnsi" w:hAnsiTheme="minorHAnsi" w:cs="Tahoma"/>
            <w:color w:val="000043"/>
            <w:sz w:val="22"/>
            <w:szCs w:val="22"/>
          </w:rPr>
          <w:fldChar w:fldCharType="end"/>
        </w:r>
        <w:r w:rsidR="00BD3000">
          <w:rPr>
            <w:rFonts w:asciiTheme="minorHAnsi" w:hAnsiTheme="minorHAnsi" w:cs="Tahoma"/>
            <w:color w:val="000043"/>
            <w:sz w:val="22"/>
            <w:szCs w:val="22"/>
          </w:rPr>
          <w:t xml:space="preserve"> z </w:t>
        </w:r>
        <w:r w:rsidR="00BD3000">
          <w:rPr>
            <w:rFonts w:asciiTheme="minorHAnsi" w:hAnsiTheme="minorHAnsi" w:cs="Tahoma"/>
            <w:color w:val="000043"/>
            <w:sz w:val="22"/>
            <w:szCs w:val="22"/>
          </w:rPr>
          <w:fldChar w:fldCharType="begin"/>
        </w:r>
        <w:r w:rsidR="00BD3000">
          <w:rPr>
            <w:rFonts w:asciiTheme="minorHAnsi" w:hAnsiTheme="minorHAnsi" w:cs="Tahoma"/>
            <w:color w:val="000043"/>
            <w:sz w:val="22"/>
            <w:szCs w:val="22"/>
          </w:rPr>
          <w:instrText>NUMPAGES</w:instrText>
        </w:r>
        <w:r w:rsidR="00BD3000">
          <w:rPr>
            <w:rFonts w:asciiTheme="minorHAnsi" w:hAnsiTheme="minorHAnsi" w:cs="Tahoma"/>
            <w:color w:val="000043"/>
            <w:sz w:val="22"/>
            <w:szCs w:val="22"/>
          </w:rPr>
          <w:fldChar w:fldCharType="separate"/>
        </w:r>
        <w:r w:rsidR="007D67C2">
          <w:rPr>
            <w:rFonts w:asciiTheme="minorHAnsi" w:hAnsiTheme="minorHAnsi" w:cs="Tahoma"/>
            <w:noProof/>
            <w:color w:val="000043"/>
            <w:sz w:val="22"/>
            <w:szCs w:val="22"/>
          </w:rPr>
          <w:t>2</w:t>
        </w:r>
        <w:r w:rsidR="00BD3000">
          <w:rPr>
            <w:rFonts w:asciiTheme="minorHAnsi" w:hAnsiTheme="minorHAnsi" w:cs="Tahoma"/>
            <w:color w:val="000043"/>
            <w:sz w:val="22"/>
            <w:szCs w:val="22"/>
          </w:rPr>
          <w:fldChar w:fldCharType="end"/>
        </w:r>
      </w:sdtContent>
    </w:sdt>
  </w:p>
  <w:p w:rsidR="00BD3000" w:rsidRPr="006B275A" w:rsidRDefault="00BD3000" w:rsidP="00BD3000">
    <w:pPr>
      <w:pStyle w:val="Zpat"/>
      <w:rPr>
        <w:rFonts w:asciiTheme="minorHAnsi" w:hAnsiTheme="minorHAnsi"/>
      </w:rPr>
    </w:pPr>
  </w:p>
  <w:p w:rsidR="0011718F" w:rsidRPr="0011718F" w:rsidRDefault="0011718F" w:rsidP="0011718F">
    <w:pPr>
      <w:jc w:val="center"/>
      <w:rPr>
        <w:rFonts w:ascii="Tahoma" w:hAnsi="Tahoma" w:cs="Tahoma"/>
        <w:color w:val="000043"/>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1168" w:rsidRDefault="007C1168" w:rsidP="007C1168">
    <w:pPr>
      <w:jc w:val="center"/>
      <w:rPr>
        <w:rFonts w:asciiTheme="minorHAnsi" w:hAnsiTheme="minorHAnsi" w:cs="Tahoma"/>
        <w:color w:val="000043"/>
        <w:sz w:val="22"/>
        <w:szCs w:val="22"/>
      </w:rPr>
    </w:pPr>
    <w:r>
      <w:rPr>
        <w:rFonts w:asciiTheme="minorHAnsi" w:hAnsiTheme="minorHAnsi" w:cs="Tahoma"/>
        <w:color w:val="000043"/>
        <w:sz w:val="22"/>
        <w:szCs w:val="22"/>
      </w:rPr>
      <w:t>Státní fond rozvoje bydlení</w:t>
    </w:r>
    <w:r w:rsidR="0032386C">
      <w:rPr>
        <w:rFonts w:asciiTheme="minorHAnsi" w:hAnsiTheme="minorHAnsi" w:cs="Tahoma"/>
        <w:color w:val="000043"/>
        <w:sz w:val="22"/>
        <w:szCs w:val="22"/>
      </w:rPr>
      <w:t xml:space="preserve"> | Vinohradská 1896/46, 120 00 Praha 2</w:t>
    </w:r>
    <w:r>
      <w:rPr>
        <w:rFonts w:asciiTheme="minorHAnsi" w:hAnsiTheme="minorHAnsi" w:cs="Tahoma"/>
        <w:color w:val="000043"/>
        <w:sz w:val="22"/>
        <w:szCs w:val="22"/>
      </w:rPr>
      <w:t xml:space="preserve"> | IČ</w:t>
    </w:r>
    <w:r w:rsidR="00AD2F13">
      <w:rPr>
        <w:rFonts w:asciiTheme="minorHAnsi" w:hAnsiTheme="minorHAnsi" w:cs="Tahoma"/>
        <w:color w:val="000043"/>
        <w:sz w:val="22"/>
        <w:szCs w:val="22"/>
      </w:rPr>
      <w:t>O</w:t>
    </w:r>
    <w:r>
      <w:rPr>
        <w:rFonts w:asciiTheme="minorHAnsi" w:hAnsiTheme="minorHAnsi" w:cs="Tahoma"/>
        <w:color w:val="000043"/>
        <w:sz w:val="22"/>
        <w:szCs w:val="22"/>
      </w:rPr>
      <w:t>: 708 56 788</w:t>
    </w:r>
  </w:p>
  <w:p w:rsidR="007C1168" w:rsidRDefault="007C1168" w:rsidP="007C1168">
    <w:pPr>
      <w:pStyle w:val="Zpat"/>
      <w:jc w:val="center"/>
    </w:pPr>
    <w:r>
      <w:rPr>
        <w:rFonts w:asciiTheme="minorHAnsi" w:hAnsiTheme="minorHAnsi" w:cs="Tahoma"/>
        <w:color w:val="000043"/>
        <w:sz w:val="22"/>
        <w:szCs w:val="22"/>
      </w:rPr>
      <w:t>tel.: 234 712 611 | fax: 2</w:t>
    </w:r>
    <w:r w:rsidR="0032386C">
      <w:rPr>
        <w:rFonts w:asciiTheme="minorHAnsi" w:hAnsiTheme="minorHAnsi" w:cs="Tahoma"/>
        <w:color w:val="000043"/>
        <w:sz w:val="22"/>
        <w:szCs w:val="22"/>
      </w:rPr>
      <w:t>22 318 868 | e-mail: podatelna</w:t>
    </w:r>
    <w:r>
      <w:rPr>
        <w:rFonts w:asciiTheme="minorHAnsi" w:hAnsiTheme="minorHAnsi" w:cs="Tahoma"/>
        <w:color w:val="000043"/>
        <w:sz w:val="22"/>
        <w:szCs w:val="22"/>
      </w:rPr>
      <w:t xml:space="preserve">@sfrb.cz | </w:t>
    </w:r>
    <w:hyperlink r:id="rId1" w:history="1">
      <w:r>
        <w:rPr>
          <w:rStyle w:val="Hypertextovodkaz"/>
          <w:rFonts w:asciiTheme="minorHAnsi" w:hAnsiTheme="minorHAnsi" w:cs="Tahoma"/>
          <w:sz w:val="22"/>
          <w:szCs w:val="22"/>
        </w:rPr>
        <w:t>www.sfrb.cz</w:t>
      </w:r>
    </w:hyperlink>
  </w:p>
  <w:p w:rsidR="007D00B4" w:rsidRPr="006B275A" w:rsidRDefault="00B7120B" w:rsidP="007C1168">
    <w:pPr>
      <w:pStyle w:val="Zpat"/>
      <w:jc w:val="center"/>
      <w:rPr>
        <w:rFonts w:asciiTheme="minorHAnsi" w:hAnsiTheme="minorHAnsi"/>
        <w:sz w:val="22"/>
        <w:szCs w:val="22"/>
      </w:rPr>
    </w:pPr>
    <w:sdt>
      <w:sdtPr>
        <w:rPr>
          <w:rFonts w:asciiTheme="minorHAnsi" w:hAnsiTheme="minorHAnsi"/>
          <w:color w:val="0000FF"/>
          <w:sz w:val="22"/>
          <w:szCs w:val="22"/>
          <w:u w:val="single"/>
        </w:rPr>
        <w:id w:val="13514758"/>
        <w:docPartObj>
          <w:docPartGallery w:val="Page Numbers (Top of Page)"/>
          <w:docPartUnique/>
        </w:docPartObj>
      </w:sdtPr>
      <w:sdtEndPr/>
      <w:sdtContent>
        <w:r w:rsidR="007C1168">
          <w:rPr>
            <w:rFonts w:asciiTheme="minorHAnsi" w:hAnsiTheme="minorHAnsi" w:cs="Tahoma"/>
            <w:color w:val="000043"/>
            <w:sz w:val="22"/>
            <w:szCs w:val="22"/>
          </w:rPr>
          <w:t xml:space="preserve">Stránka </w:t>
        </w:r>
        <w:r w:rsidR="007C1168">
          <w:rPr>
            <w:rFonts w:asciiTheme="minorHAnsi" w:hAnsiTheme="minorHAnsi" w:cs="Tahoma"/>
            <w:color w:val="000043"/>
            <w:sz w:val="22"/>
            <w:szCs w:val="22"/>
          </w:rPr>
          <w:fldChar w:fldCharType="begin"/>
        </w:r>
        <w:r w:rsidR="007C1168">
          <w:rPr>
            <w:rFonts w:asciiTheme="minorHAnsi" w:hAnsiTheme="minorHAnsi" w:cs="Tahoma"/>
            <w:color w:val="000043"/>
            <w:sz w:val="22"/>
            <w:szCs w:val="22"/>
          </w:rPr>
          <w:instrText>PAGE</w:instrText>
        </w:r>
        <w:r w:rsidR="007C1168">
          <w:rPr>
            <w:rFonts w:asciiTheme="minorHAnsi" w:hAnsiTheme="minorHAnsi" w:cs="Tahoma"/>
            <w:color w:val="000043"/>
            <w:sz w:val="22"/>
            <w:szCs w:val="22"/>
          </w:rPr>
          <w:fldChar w:fldCharType="separate"/>
        </w:r>
        <w:r w:rsidR="007D67C2">
          <w:rPr>
            <w:rFonts w:asciiTheme="minorHAnsi" w:hAnsiTheme="minorHAnsi" w:cs="Tahoma"/>
            <w:noProof/>
            <w:color w:val="000043"/>
            <w:sz w:val="22"/>
            <w:szCs w:val="22"/>
          </w:rPr>
          <w:t>1</w:t>
        </w:r>
        <w:r w:rsidR="007C1168">
          <w:rPr>
            <w:rFonts w:asciiTheme="minorHAnsi" w:hAnsiTheme="minorHAnsi" w:cs="Tahoma"/>
            <w:color w:val="000043"/>
            <w:sz w:val="22"/>
            <w:szCs w:val="22"/>
          </w:rPr>
          <w:fldChar w:fldCharType="end"/>
        </w:r>
        <w:r w:rsidR="007C1168">
          <w:rPr>
            <w:rFonts w:asciiTheme="minorHAnsi" w:hAnsiTheme="minorHAnsi" w:cs="Tahoma"/>
            <w:color w:val="000043"/>
            <w:sz w:val="22"/>
            <w:szCs w:val="22"/>
          </w:rPr>
          <w:t xml:space="preserve"> z </w:t>
        </w:r>
        <w:r w:rsidR="007C1168">
          <w:rPr>
            <w:rFonts w:asciiTheme="minorHAnsi" w:hAnsiTheme="minorHAnsi" w:cs="Tahoma"/>
            <w:color w:val="000043"/>
            <w:sz w:val="22"/>
            <w:szCs w:val="22"/>
          </w:rPr>
          <w:fldChar w:fldCharType="begin"/>
        </w:r>
        <w:r w:rsidR="007C1168">
          <w:rPr>
            <w:rFonts w:asciiTheme="minorHAnsi" w:hAnsiTheme="minorHAnsi" w:cs="Tahoma"/>
            <w:color w:val="000043"/>
            <w:sz w:val="22"/>
            <w:szCs w:val="22"/>
          </w:rPr>
          <w:instrText>NUMPAGES</w:instrText>
        </w:r>
        <w:r w:rsidR="007C1168">
          <w:rPr>
            <w:rFonts w:asciiTheme="minorHAnsi" w:hAnsiTheme="minorHAnsi" w:cs="Tahoma"/>
            <w:color w:val="000043"/>
            <w:sz w:val="22"/>
            <w:szCs w:val="22"/>
          </w:rPr>
          <w:fldChar w:fldCharType="separate"/>
        </w:r>
        <w:r w:rsidR="007D67C2">
          <w:rPr>
            <w:rFonts w:asciiTheme="minorHAnsi" w:hAnsiTheme="minorHAnsi" w:cs="Tahoma"/>
            <w:noProof/>
            <w:color w:val="000043"/>
            <w:sz w:val="22"/>
            <w:szCs w:val="22"/>
          </w:rPr>
          <w:t>2</w:t>
        </w:r>
        <w:r w:rsidR="007C1168">
          <w:rPr>
            <w:rFonts w:asciiTheme="minorHAnsi" w:hAnsiTheme="minorHAnsi" w:cs="Tahoma"/>
            <w:color w:val="000043"/>
            <w:sz w:val="22"/>
            <w:szCs w:val="22"/>
          </w:rPr>
          <w:fldChar w:fldCharType="end"/>
        </w:r>
      </w:sdtContent>
    </w:sdt>
  </w:p>
  <w:p w:rsidR="007D00B4" w:rsidRPr="006B275A" w:rsidRDefault="007D00B4">
    <w:pPr>
      <w:pStyle w:val="Zpat"/>
      <w:rPr>
        <w:rFonts w:asciiTheme="minorHAnsi" w:hAnsiTheme="minorHAnsi"/>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7120B" w:rsidRDefault="00B7120B">
      <w:r>
        <w:separator/>
      </w:r>
    </w:p>
  </w:footnote>
  <w:footnote w:type="continuationSeparator" w:id="0">
    <w:p w:rsidR="00B7120B" w:rsidRDefault="00B712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D2A6A" w:rsidRDefault="000D2A6A">
    <w:pPr>
      <w:pStyle w:val="Zhlav"/>
    </w:pPr>
    <w:r w:rsidRPr="00523941">
      <w:t xml:space="preserve"> </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00B4" w:rsidRDefault="007D00B4">
    <w:pPr>
      <w:pStyle w:val="Zhlav"/>
    </w:pPr>
    <w:r w:rsidRPr="007D00B4">
      <w:rPr>
        <w:noProof/>
      </w:rPr>
      <w:drawing>
        <wp:anchor distT="0" distB="0" distL="114300" distR="114300" simplePos="0" relativeHeight="251663360" behindDoc="1" locked="0" layoutInCell="1" allowOverlap="0">
          <wp:simplePos x="0" y="0"/>
          <wp:positionH relativeFrom="column">
            <wp:posOffset>5715</wp:posOffset>
          </wp:positionH>
          <wp:positionV relativeFrom="paragraph">
            <wp:posOffset>359410</wp:posOffset>
          </wp:positionV>
          <wp:extent cx="1257300" cy="628650"/>
          <wp:effectExtent l="19050" t="0" r="0" b="0"/>
          <wp:wrapNone/>
          <wp:docPr id="1" name="obrázek 2"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titled"/>
                  <pic:cNvPicPr>
                    <a:picLocks noChangeAspect="1" noChangeArrowheads="1"/>
                  </pic:cNvPicPr>
                </pic:nvPicPr>
                <pic:blipFill>
                  <a:blip r:embed="rId1" cstate="print"/>
                  <a:srcRect/>
                  <a:stretch>
                    <a:fillRect/>
                  </a:stretch>
                </pic:blipFill>
                <pic:spPr bwMode="auto">
                  <a:xfrm>
                    <a:off x="0" y="0"/>
                    <a:ext cx="1257300" cy="628650"/>
                  </a:xfrm>
                  <a:prstGeom prst="rect">
                    <a:avLst/>
                  </a:prstGeom>
                  <a:noFill/>
                  <a:ln w="9525">
                    <a:noFill/>
                    <a:miter lim="800000"/>
                    <a:headEnd/>
                    <a:tailEnd/>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DF2670"/>
    <w:multiLevelType w:val="multilevel"/>
    <w:tmpl w:val="92DC94B2"/>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F9B517D"/>
    <w:multiLevelType w:val="hybridMultilevel"/>
    <w:tmpl w:val="09066D02"/>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1A6C4E9E"/>
    <w:multiLevelType w:val="hybridMultilevel"/>
    <w:tmpl w:val="92DC94B2"/>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5F734EF"/>
    <w:multiLevelType w:val="hybridMultilevel"/>
    <w:tmpl w:val="CB48078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39606058"/>
    <w:multiLevelType w:val="hybridMultilevel"/>
    <w:tmpl w:val="B6383912"/>
    <w:lvl w:ilvl="0" w:tplc="F55429E0">
      <w:numFmt w:val="bullet"/>
      <w:lvlText w:val="-"/>
      <w:lvlJc w:val="left"/>
      <w:pPr>
        <w:ind w:left="720" w:hanging="360"/>
      </w:pPr>
      <w:rPr>
        <w:rFonts w:ascii="Tahoma" w:eastAsiaTheme="minorHAnsi" w:hAnsi="Tahoma" w:cs="Tahoma"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4EB2383C"/>
    <w:multiLevelType w:val="hybridMultilevel"/>
    <w:tmpl w:val="4A842114"/>
    <w:lvl w:ilvl="0" w:tplc="04050005">
      <w:start w:val="1"/>
      <w:numFmt w:val="bullet"/>
      <w:lvlText w:val=""/>
      <w:lvlJc w:val="left"/>
      <w:pPr>
        <w:tabs>
          <w:tab w:val="num" w:pos="720"/>
        </w:tabs>
        <w:ind w:left="720" w:hanging="360"/>
      </w:pPr>
      <w:rPr>
        <w:rFonts w:ascii="Wingdings" w:hAnsi="Wingdings"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56390B0B"/>
    <w:multiLevelType w:val="hybridMultilevel"/>
    <w:tmpl w:val="8B6E5C9C"/>
    <w:lvl w:ilvl="0" w:tplc="F55429E0">
      <w:numFmt w:val="bullet"/>
      <w:lvlText w:val="-"/>
      <w:lvlJc w:val="left"/>
      <w:pPr>
        <w:ind w:left="720" w:hanging="360"/>
      </w:pPr>
      <w:rPr>
        <w:rFonts w:ascii="Tahoma" w:eastAsiaTheme="minorHAnsi" w:hAnsi="Tahoma" w:cs="Tahoma"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15:restartNumberingAfterBreak="0">
    <w:nsid w:val="787E3CFD"/>
    <w:multiLevelType w:val="hybridMultilevel"/>
    <w:tmpl w:val="D1CABD0E"/>
    <w:lvl w:ilvl="0" w:tplc="04050005">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5"/>
  </w:num>
  <w:num w:numId="4">
    <w:abstractNumId w:val="3"/>
  </w:num>
  <w:num w:numId="5">
    <w:abstractNumId w:val="7"/>
  </w:num>
  <w:num w:numId="6">
    <w:abstractNumId w:val="6"/>
  </w:num>
  <w:num w:numId="7">
    <w:abstractNumId w:val="4"/>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0FAC"/>
    <w:rsid w:val="0001275C"/>
    <w:rsid w:val="000147FE"/>
    <w:rsid w:val="000159D0"/>
    <w:rsid w:val="00015A0A"/>
    <w:rsid w:val="000171DC"/>
    <w:rsid w:val="000229B6"/>
    <w:rsid w:val="00030D7E"/>
    <w:rsid w:val="00034B12"/>
    <w:rsid w:val="000541AF"/>
    <w:rsid w:val="00066377"/>
    <w:rsid w:val="0008093B"/>
    <w:rsid w:val="0008223E"/>
    <w:rsid w:val="00083DB2"/>
    <w:rsid w:val="00091F0E"/>
    <w:rsid w:val="0009455F"/>
    <w:rsid w:val="000A0CD0"/>
    <w:rsid w:val="000B1E4C"/>
    <w:rsid w:val="000B346F"/>
    <w:rsid w:val="000C3BC8"/>
    <w:rsid w:val="000C6909"/>
    <w:rsid w:val="000D2310"/>
    <w:rsid w:val="000D260C"/>
    <w:rsid w:val="000D2963"/>
    <w:rsid w:val="000D2A6A"/>
    <w:rsid w:val="000E538A"/>
    <w:rsid w:val="000F0E32"/>
    <w:rsid w:val="000F1B57"/>
    <w:rsid w:val="000F7CF3"/>
    <w:rsid w:val="00100606"/>
    <w:rsid w:val="00103B95"/>
    <w:rsid w:val="0010409B"/>
    <w:rsid w:val="001055CE"/>
    <w:rsid w:val="00112CDB"/>
    <w:rsid w:val="00114D2A"/>
    <w:rsid w:val="00115592"/>
    <w:rsid w:val="0011718F"/>
    <w:rsid w:val="00123344"/>
    <w:rsid w:val="00126E6A"/>
    <w:rsid w:val="00132C97"/>
    <w:rsid w:val="00133135"/>
    <w:rsid w:val="00135E3C"/>
    <w:rsid w:val="00145F86"/>
    <w:rsid w:val="001522B5"/>
    <w:rsid w:val="00162DC9"/>
    <w:rsid w:val="001657B3"/>
    <w:rsid w:val="001733BF"/>
    <w:rsid w:val="00174088"/>
    <w:rsid w:val="00177DCA"/>
    <w:rsid w:val="00195D1D"/>
    <w:rsid w:val="001A2AE5"/>
    <w:rsid w:val="001B16C9"/>
    <w:rsid w:val="001B296E"/>
    <w:rsid w:val="001B4616"/>
    <w:rsid w:val="001B74B9"/>
    <w:rsid w:val="001C38A3"/>
    <w:rsid w:val="001C47E6"/>
    <w:rsid w:val="001C752F"/>
    <w:rsid w:val="001F27C9"/>
    <w:rsid w:val="00205C43"/>
    <w:rsid w:val="00211F81"/>
    <w:rsid w:val="00221145"/>
    <w:rsid w:val="002272FC"/>
    <w:rsid w:val="0023198F"/>
    <w:rsid w:val="00231EEE"/>
    <w:rsid w:val="00252EA5"/>
    <w:rsid w:val="002565EB"/>
    <w:rsid w:val="00256983"/>
    <w:rsid w:val="00262843"/>
    <w:rsid w:val="00272062"/>
    <w:rsid w:val="00274209"/>
    <w:rsid w:val="00281414"/>
    <w:rsid w:val="00283AE8"/>
    <w:rsid w:val="00286A49"/>
    <w:rsid w:val="00297E33"/>
    <w:rsid w:val="002A3C57"/>
    <w:rsid w:val="002C583F"/>
    <w:rsid w:val="002E5B1F"/>
    <w:rsid w:val="002F6210"/>
    <w:rsid w:val="0030047C"/>
    <w:rsid w:val="0032217F"/>
    <w:rsid w:val="0032386C"/>
    <w:rsid w:val="00324302"/>
    <w:rsid w:val="00327F87"/>
    <w:rsid w:val="003308C0"/>
    <w:rsid w:val="00344222"/>
    <w:rsid w:val="003508C6"/>
    <w:rsid w:val="00353024"/>
    <w:rsid w:val="00365194"/>
    <w:rsid w:val="00376B29"/>
    <w:rsid w:val="003A200E"/>
    <w:rsid w:val="003B060B"/>
    <w:rsid w:val="003C5938"/>
    <w:rsid w:val="003D3401"/>
    <w:rsid w:val="003D3ACB"/>
    <w:rsid w:val="003E41DC"/>
    <w:rsid w:val="00407005"/>
    <w:rsid w:val="00430311"/>
    <w:rsid w:val="004361C6"/>
    <w:rsid w:val="00443128"/>
    <w:rsid w:val="00447AC5"/>
    <w:rsid w:val="004576AA"/>
    <w:rsid w:val="00471408"/>
    <w:rsid w:val="0048768A"/>
    <w:rsid w:val="00490E00"/>
    <w:rsid w:val="004953B2"/>
    <w:rsid w:val="004A4C78"/>
    <w:rsid w:val="004A4FED"/>
    <w:rsid w:val="004C373A"/>
    <w:rsid w:val="004C6C40"/>
    <w:rsid w:val="004D03D4"/>
    <w:rsid w:val="004D4A3D"/>
    <w:rsid w:val="004F3780"/>
    <w:rsid w:val="00503FC3"/>
    <w:rsid w:val="00507456"/>
    <w:rsid w:val="00514727"/>
    <w:rsid w:val="00523941"/>
    <w:rsid w:val="00533E77"/>
    <w:rsid w:val="00541B52"/>
    <w:rsid w:val="00545C75"/>
    <w:rsid w:val="00552FAC"/>
    <w:rsid w:val="005937DB"/>
    <w:rsid w:val="005A40EC"/>
    <w:rsid w:val="005A6F68"/>
    <w:rsid w:val="005B62B5"/>
    <w:rsid w:val="005B7746"/>
    <w:rsid w:val="005C709F"/>
    <w:rsid w:val="005C74ED"/>
    <w:rsid w:val="005D470B"/>
    <w:rsid w:val="005E7151"/>
    <w:rsid w:val="005F0A34"/>
    <w:rsid w:val="005F114A"/>
    <w:rsid w:val="005F7956"/>
    <w:rsid w:val="00611915"/>
    <w:rsid w:val="0061400B"/>
    <w:rsid w:val="006254C5"/>
    <w:rsid w:val="00634F47"/>
    <w:rsid w:val="00642CE0"/>
    <w:rsid w:val="00643BC5"/>
    <w:rsid w:val="00646713"/>
    <w:rsid w:val="006523C7"/>
    <w:rsid w:val="00663FAA"/>
    <w:rsid w:val="00670D32"/>
    <w:rsid w:val="0067108E"/>
    <w:rsid w:val="00675542"/>
    <w:rsid w:val="0068148E"/>
    <w:rsid w:val="00681DA7"/>
    <w:rsid w:val="006A435A"/>
    <w:rsid w:val="006B275A"/>
    <w:rsid w:val="006B6478"/>
    <w:rsid w:val="006C14A3"/>
    <w:rsid w:val="006C3200"/>
    <w:rsid w:val="006D47A9"/>
    <w:rsid w:val="006D617C"/>
    <w:rsid w:val="006E0EBE"/>
    <w:rsid w:val="006E4577"/>
    <w:rsid w:val="006F3A12"/>
    <w:rsid w:val="00700A44"/>
    <w:rsid w:val="00701FCC"/>
    <w:rsid w:val="007259C3"/>
    <w:rsid w:val="0073604A"/>
    <w:rsid w:val="007364E5"/>
    <w:rsid w:val="00736A2C"/>
    <w:rsid w:val="00762A50"/>
    <w:rsid w:val="007642F5"/>
    <w:rsid w:val="00765818"/>
    <w:rsid w:val="00765F89"/>
    <w:rsid w:val="00773BAD"/>
    <w:rsid w:val="00792EAE"/>
    <w:rsid w:val="007A45C9"/>
    <w:rsid w:val="007A6005"/>
    <w:rsid w:val="007A6009"/>
    <w:rsid w:val="007C1168"/>
    <w:rsid w:val="007C5480"/>
    <w:rsid w:val="007D00B4"/>
    <w:rsid w:val="007D16D8"/>
    <w:rsid w:val="007D1C5E"/>
    <w:rsid w:val="007D2E6B"/>
    <w:rsid w:val="007D67C2"/>
    <w:rsid w:val="007E3487"/>
    <w:rsid w:val="007E3563"/>
    <w:rsid w:val="007E4A61"/>
    <w:rsid w:val="008144E8"/>
    <w:rsid w:val="0082469B"/>
    <w:rsid w:val="00831B88"/>
    <w:rsid w:val="00840187"/>
    <w:rsid w:val="00841536"/>
    <w:rsid w:val="00845E09"/>
    <w:rsid w:val="0085392C"/>
    <w:rsid w:val="00854A62"/>
    <w:rsid w:val="00866B07"/>
    <w:rsid w:val="008825A6"/>
    <w:rsid w:val="00890FCB"/>
    <w:rsid w:val="008A151A"/>
    <w:rsid w:val="008B0E31"/>
    <w:rsid w:val="008C0F9A"/>
    <w:rsid w:val="008D6BA1"/>
    <w:rsid w:val="008E0323"/>
    <w:rsid w:val="008E420D"/>
    <w:rsid w:val="008F2F89"/>
    <w:rsid w:val="008F7104"/>
    <w:rsid w:val="00900D3B"/>
    <w:rsid w:val="00903B1B"/>
    <w:rsid w:val="009056B2"/>
    <w:rsid w:val="00911297"/>
    <w:rsid w:val="00914D89"/>
    <w:rsid w:val="009150FF"/>
    <w:rsid w:val="00920E14"/>
    <w:rsid w:val="00925CF1"/>
    <w:rsid w:val="009275B3"/>
    <w:rsid w:val="00935C4D"/>
    <w:rsid w:val="0094773F"/>
    <w:rsid w:val="00952DA7"/>
    <w:rsid w:val="009532AA"/>
    <w:rsid w:val="00964401"/>
    <w:rsid w:val="009677F9"/>
    <w:rsid w:val="0097118C"/>
    <w:rsid w:val="0097583F"/>
    <w:rsid w:val="00982770"/>
    <w:rsid w:val="00984712"/>
    <w:rsid w:val="0098780B"/>
    <w:rsid w:val="00990064"/>
    <w:rsid w:val="009903C5"/>
    <w:rsid w:val="009923BF"/>
    <w:rsid w:val="009C2C3D"/>
    <w:rsid w:val="009E04FA"/>
    <w:rsid w:val="009E201A"/>
    <w:rsid w:val="009E4820"/>
    <w:rsid w:val="009E5CA2"/>
    <w:rsid w:val="009F6F22"/>
    <w:rsid w:val="00A041BD"/>
    <w:rsid w:val="00A078D7"/>
    <w:rsid w:val="00A12C4E"/>
    <w:rsid w:val="00A12D5A"/>
    <w:rsid w:val="00A16B5D"/>
    <w:rsid w:val="00A177CA"/>
    <w:rsid w:val="00A243C0"/>
    <w:rsid w:val="00A25F8E"/>
    <w:rsid w:val="00A5179E"/>
    <w:rsid w:val="00A54E72"/>
    <w:rsid w:val="00A61CA5"/>
    <w:rsid w:val="00A63D71"/>
    <w:rsid w:val="00A73C9D"/>
    <w:rsid w:val="00A7539B"/>
    <w:rsid w:val="00A761F7"/>
    <w:rsid w:val="00A8799C"/>
    <w:rsid w:val="00AC2E8A"/>
    <w:rsid w:val="00AD2F13"/>
    <w:rsid w:val="00AD4AB7"/>
    <w:rsid w:val="00AD5C2B"/>
    <w:rsid w:val="00AF01BA"/>
    <w:rsid w:val="00AF62DC"/>
    <w:rsid w:val="00B049BB"/>
    <w:rsid w:val="00B16E43"/>
    <w:rsid w:val="00B24720"/>
    <w:rsid w:val="00B25D12"/>
    <w:rsid w:val="00B40D12"/>
    <w:rsid w:val="00B444D9"/>
    <w:rsid w:val="00B44FD5"/>
    <w:rsid w:val="00B50CAA"/>
    <w:rsid w:val="00B6581E"/>
    <w:rsid w:val="00B677E1"/>
    <w:rsid w:val="00B7120B"/>
    <w:rsid w:val="00B71CC7"/>
    <w:rsid w:val="00B75E03"/>
    <w:rsid w:val="00B76322"/>
    <w:rsid w:val="00B8060D"/>
    <w:rsid w:val="00B80C82"/>
    <w:rsid w:val="00B920E0"/>
    <w:rsid w:val="00BA0091"/>
    <w:rsid w:val="00BC3687"/>
    <w:rsid w:val="00BD3000"/>
    <w:rsid w:val="00C0462C"/>
    <w:rsid w:val="00C13265"/>
    <w:rsid w:val="00C3715D"/>
    <w:rsid w:val="00C432E2"/>
    <w:rsid w:val="00C53273"/>
    <w:rsid w:val="00C552BB"/>
    <w:rsid w:val="00C62788"/>
    <w:rsid w:val="00C64E58"/>
    <w:rsid w:val="00C710E3"/>
    <w:rsid w:val="00C7429E"/>
    <w:rsid w:val="00C76676"/>
    <w:rsid w:val="00C85102"/>
    <w:rsid w:val="00CA328D"/>
    <w:rsid w:val="00CA47E0"/>
    <w:rsid w:val="00CA6C25"/>
    <w:rsid w:val="00CB51DC"/>
    <w:rsid w:val="00CC4012"/>
    <w:rsid w:val="00CC75A3"/>
    <w:rsid w:val="00CD194C"/>
    <w:rsid w:val="00CF5289"/>
    <w:rsid w:val="00D038A8"/>
    <w:rsid w:val="00D13F9C"/>
    <w:rsid w:val="00D16491"/>
    <w:rsid w:val="00D26BA1"/>
    <w:rsid w:val="00D33F80"/>
    <w:rsid w:val="00D50F7C"/>
    <w:rsid w:val="00D81B83"/>
    <w:rsid w:val="00D929A1"/>
    <w:rsid w:val="00DA0632"/>
    <w:rsid w:val="00DA2FB2"/>
    <w:rsid w:val="00DA4277"/>
    <w:rsid w:val="00DC2F7B"/>
    <w:rsid w:val="00DC37BC"/>
    <w:rsid w:val="00DF5339"/>
    <w:rsid w:val="00DF7B29"/>
    <w:rsid w:val="00E23A57"/>
    <w:rsid w:val="00E24F2D"/>
    <w:rsid w:val="00E3141B"/>
    <w:rsid w:val="00E3717A"/>
    <w:rsid w:val="00E377CB"/>
    <w:rsid w:val="00E41BAB"/>
    <w:rsid w:val="00E521F5"/>
    <w:rsid w:val="00E636E4"/>
    <w:rsid w:val="00E72346"/>
    <w:rsid w:val="00E80684"/>
    <w:rsid w:val="00E8193E"/>
    <w:rsid w:val="00E86AD6"/>
    <w:rsid w:val="00E87E6B"/>
    <w:rsid w:val="00E94832"/>
    <w:rsid w:val="00EA2305"/>
    <w:rsid w:val="00EB3BB8"/>
    <w:rsid w:val="00EE5619"/>
    <w:rsid w:val="00EF3A7D"/>
    <w:rsid w:val="00F0341F"/>
    <w:rsid w:val="00F17462"/>
    <w:rsid w:val="00F26F5B"/>
    <w:rsid w:val="00F314AF"/>
    <w:rsid w:val="00F35CF7"/>
    <w:rsid w:val="00F36680"/>
    <w:rsid w:val="00F40FD1"/>
    <w:rsid w:val="00F4313C"/>
    <w:rsid w:val="00F6145B"/>
    <w:rsid w:val="00F65775"/>
    <w:rsid w:val="00F72CA0"/>
    <w:rsid w:val="00F7417E"/>
    <w:rsid w:val="00F8684F"/>
    <w:rsid w:val="00F95240"/>
    <w:rsid w:val="00F952C8"/>
    <w:rsid w:val="00F97B68"/>
    <w:rsid w:val="00FA1156"/>
    <w:rsid w:val="00FA13E6"/>
    <w:rsid w:val="00FA6E7A"/>
    <w:rsid w:val="00FD0063"/>
    <w:rsid w:val="00FD0FAC"/>
    <w:rsid w:val="00FE116A"/>
    <w:rsid w:val="00FE38FC"/>
    <w:rsid w:val="00FF47BF"/>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1DFFDA99-80B8-476E-980F-D560E9A2B2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1C38A3"/>
    <w:rPr>
      <w:sz w:val="24"/>
      <w:szCs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Hypertextovodkaz">
    <w:name w:val="Hyperlink"/>
    <w:basedOn w:val="Standardnpsmoodstavce"/>
    <w:rsid w:val="00541B52"/>
    <w:rPr>
      <w:color w:val="0000FF"/>
      <w:u w:val="single"/>
    </w:rPr>
  </w:style>
  <w:style w:type="paragraph" w:styleId="Textbubliny">
    <w:name w:val="Balloon Text"/>
    <w:basedOn w:val="Normln"/>
    <w:semiHidden/>
    <w:rsid w:val="00DA4277"/>
    <w:rPr>
      <w:rFonts w:ascii="Tahoma" w:hAnsi="Tahoma" w:cs="Tahoma"/>
      <w:sz w:val="16"/>
      <w:szCs w:val="16"/>
    </w:rPr>
  </w:style>
  <w:style w:type="paragraph" w:styleId="Zhlav">
    <w:name w:val="header"/>
    <w:basedOn w:val="Normln"/>
    <w:rsid w:val="00272062"/>
    <w:pPr>
      <w:tabs>
        <w:tab w:val="center" w:pos="4536"/>
        <w:tab w:val="right" w:pos="9072"/>
      </w:tabs>
    </w:pPr>
  </w:style>
  <w:style w:type="paragraph" w:styleId="Zpat">
    <w:name w:val="footer"/>
    <w:basedOn w:val="Normln"/>
    <w:link w:val="ZpatChar"/>
    <w:uiPriority w:val="99"/>
    <w:rsid w:val="00272062"/>
    <w:pPr>
      <w:tabs>
        <w:tab w:val="center" w:pos="4536"/>
        <w:tab w:val="right" w:pos="9072"/>
      </w:tabs>
    </w:pPr>
  </w:style>
  <w:style w:type="paragraph" w:styleId="Odstavecseseznamem">
    <w:name w:val="List Paragraph"/>
    <w:basedOn w:val="Normln"/>
    <w:uiPriority w:val="34"/>
    <w:qFormat/>
    <w:rsid w:val="005A40EC"/>
    <w:pPr>
      <w:spacing w:after="200" w:line="276" w:lineRule="auto"/>
      <w:ind w:left="720"/>
      <w:contextualSpacing/>
    </w:pPr>
    <w:rPr>
      <w:rFonts w:asciiTheme="minorHAnsi" w:eastAsiaTheme="minorHAnsi" w:hAnsiTheme="minorHAnsi" w:cstheme="minorBidi"/>
      <w:sz w:val="22"/>
      <w:szCs w:val="22"/>
      <w:lang w:eastAsia="en-US"/>
    </w:rPr>
  </w:style>
  <w:style w:type="character" w:customStyle="1" w:styleId="ZpatChar">
    <w:name w:val="Zápatí Char"/>
    <w:basedOn w:val="Standardnpsmoodstavce"/>
    <w:link w:val="Zpat"/>
    <w:uiPriority w:val="99"/>
    <w:rsid w:val="00B76322"/>
    <w:rPr>
      <w:sz w:val="24"/>
      <w:szCs w:val="24"/>
    </w:rPr>
  </w:style>
  <w:style w:type="paragraph" w:customStyle="1" w:styleId="Vc">
    <w:name w:val="Věc"/>
    <w:basedOn w:val="Normln"/>
    <w:link w:val="VcChar"/>
    <w:rsid w:val="00B677E1"/>
    <w:pPr>
      <w:jc w:val="both"/>
    </w:pPr>
    <w:rPr>
      <w:rFonts w:ascii="Tahoma" w:hAnsi="Tahoma" w:cs="Tahoma"/>
      <w:b/>
      <w:color w:val="000043"/>
      <w:sz w:val="20"/>
      <w:szCs w:val="20"/>
    </w:rPr>
  </w:style>
  <w:style w:type="character" w:customStyle="1" w:styleId="VcChar">
    <w:name w:val="Věc Char"/>
    <w:basedOn w:val="Standardnpsmoodstavce"/>
    <w:link w:val="Vc"/>
    <w:rsid w:val="00B677E1"/>
    <w:rPr>
      <w:rFonts w:ascii="Tahoma" w:hAnsi="Tahoma" w:cs="Tahoma"/>
      <w:b/>
      <w:color w:val="000043"/>
    </w:rPr>
  </w:style>
  <w:style w:type="character" w:customStyle="1" w:styleId="adresaChar">
    <w:name w:val="adresa Char"/>
    <w:basedOn w:val="Standardnpsmoodstavce"/>
    <w:link w:val="adresa"/>
    <w:locked/>
    <w:rsid w:val="00903B1B"/>
    <w:rPr>
      <w:rFonts w:ascii="Tahoma" w:hAnsi="Tahoma" w:cs="Tahoma"/>
      <w:b/>
      <w:color w:val="000043"/>
    </w:rPr>
  </w:style>
  <w:style w:type="paragraph" w:customStyle="1" w:styleId="adresa">
    <w:name w:val="adresa"/>
    <w:basedOn w:val="Normln"/>
    <w:link w:val="adresaChar"/>
    <w:qFormat/>
    <w:rsid w:val="00903B1B"/>
    <w:pPr>
      <w:jc w:val="both"/>
    </w:pPr>
    <w:rPr>
      <w:rFonts w:ascii="Tahoma" w:hAnsi="Tahoma" w:cs="Tahoma"/>
      <w:b/>
      <w:color w:val="000043"/>
      <w:sz w:val="20"/>
      <w:szCs w:val="20"/>
    </w:rPr>
  </w:style>
  <w:style w:type="character" w:styleId="Odkaznakoment">
    <w:name w:val="annotation reference"/>
    <w:basedOn w:val="Standardnpsmoodstavce"/>
    <w:rsid w:val="00FE38FC"/>
    <w:rPr>
      <w:sz w:val="16"/>
      <w:szCs w:val="16"/>
    </w:rPr>
  </w:style>
  <w:style w:type="paragraph" w:styleId="Textkomente">
    <w:name w:val="annotation text"/>
    <w:basedOn w:val="Normln"/>
    <w:link w:val="TextkomenteChar"/>
    <w:rsid w:val="00FE38FC"/>
    <w:rPr>
      <w:sz w:val="20"/>
      <w:szCs w:val="20"/>
    </w:rPr>
  </w:style>
  <w:style w:type="character" w:customStyle="1" w:styleId="TextkomenteChar">
    <w:name w:val="Text komentáře Char"/>
    <w:basedOn w:val="Standardnpsmoodstavce"/>
    <w:link w:val="Textkomente"/>
    <w:rsid w:val="00FE38FC"/>
  </w:style>
  <w:style w:type="paragraph" w:styleId="Pedmtkomente">
    <w:name w:val="annotation subject"/>
    <w:basedOn w:val="Textkomente"/>
    <w:next w:val="Textkomente"/>
    <w:link w:val="PedmtkomenteChar"/>
    <w:rsid w:val="00FE38FC"/>
    <w:rPr>
      <w:b/>
      <w:bCs/>
    </w:rPr>
  </w:style>
  <w:style w:type="character" w:customStyle="1" w:styleId="PedmtkomenteChar">
    <w:name w:val="Předmět komentáře Char"/>
    <w:basedOn w:val="TextkomenteChar"/>
    <w:link w:val="Pedmtkomente"/>
    <w:rsid w:val="00FE38FC"/>
    <w:rPr>
      <w:b/>
      <w:bCs/>
    </w:rPr>
  </w:style>
  <w:style w:type="paragraph" w:styleId="Normlnweb">
    <w:name w:val="Normal (Web)"/>
    <w:basedOn w:val="Normln"/>
    <w:uiPriority w:val="99"/>
    <w:unhideWhenUsed/>
    <w:rsid w:val="00B920E0"/>
    <w:pPr>
      <w:spacing w:after="210" w:line="210" w:lineRule="atLeast"/>
      <w:jc w:val="both"/>
    </w:pPr>
    <w:rPr>
      <w:sz w:val="17"/>
      <w:szCs w:val="17"/>
    </w:rPr>
  </w:style>
  <w:style w:type="paragraph" w:styleId="Bezmezer">
    <w:name w:val="No Spacing"/>
    <w:uiPriority w:val="1"/>
    <w:qFormat/>
    <w:rsid w:val="00935C4D"/>
    <w:rPr>
      <w:sz w:val="24"/>
      <w:szCs w:val="24"/>
    </w:rPr>
  </w:style>
  <w:style w:type="paragraph" w:customStyle="1" w:styleId="hlavikanae">
    <w:name w:val="hlavička naše"/>
    <w:basedOn w:val="Normln"/>
    <w:link w:val="hlavikanaeChar"/>
    <w:qFormat/>
    <w:rsid w:val="00132C97"/>
    <w:pPr>
      <w:jc w:val="right"/>
    </w:pPr>
    <w:rPr>
      <w:rFonts w:ascii="Tahoma" w:hAnsi="Tahoma" w:cs="Tahoma"/>
      <w:color w:val="000043"/>
      <w:sz w:val="20"/>
      <w:szCs w:val="20"/>
    </w:rPr>
  </w:style>
  <w:style w:type="character" w:customStyle="1" w:styleId="hlavikanaeChar">
    <w:name w:val="hlavička naše Char"/>
    <w:basedOn w:val="Standardnpsmoodstavce"/>
    <w:link w:val="hlavikanae"/>
    <w:rsid w:val="00132C97"/>
    <w:rPr>
      <w:rFonts w:ascii="Tahoma" w:hAnsi="Tahoma" w:cs="Tahoma"/>
      <w:color w:val="00004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7215566">
      <w:bodyDiv w:val="1"/>
      <w:marLeft w:val="0"/>
      <w:marRight w:val="0"/>
      <w:marTop w:val="0"/>
      <w:marBottom w:val="0"/>
      <w:divBdr>
        <w:top w:val="none" w:sz="0" w:space="0" w:color="auto"/>
        <w:left w:val="none" w:sz="0" w:space="0" w:color="auto"/>
        <w:bottom w:val="none" w:sz="0" w:space="0" w:color="auto"/>
        <w:right w:val="none" w:sz="0" w:space="0" w:color="auto"/>
      </w:divBdr>
    </w:div>
    <w:div w:id="885944972">
      <w:bodyDiv w:val="1"/>
      <w:marLeft w:val="0"/>
      <w:marRight w:val="0"/>
      <w:marTop w:val="0"/>
      <w:marBottom w:val="0"/>
      <w:divBdr>
        <w:top w:val="none" w:sz="0" w:space="0" w:color="auto"/>
        <w:left w:val="none" w:sz="0" w:space="0" w:color="auto"/>
        <w:bottom w:val="none" w:sz="0" w:space="0" w:color="auto"/>
        <w:right w:val="none" w:sz="0" w:space="0" w:color="auto"/>
      </w:divBdr>
    </w:div>
    <w:div w:id="916015100">
      <w:bodyDiv w:val="1"/>
      <w:marLeft w:val="0"/>
      <w:marRight w:val="0"/>
      <w:marTop w:val="0"/>
      <w:marBottom w:val="0"/>
      <w:divBdr>
        <w:top w:val="none" w:sz="0" w:space="0" w:color="auto"/>
        <w:left w:val="none" w:sz="0" w:space="0" w:color="auto"/>
        <w:bottom w:val="none" w:sz="0" w:space="0" w:color="auto"/>
        <w:right w:val="none" w:sz="0" w:space="0" w:color="auto"/>
      </w:divBdr>
    </w:div>
    <w:div w:id="1334064041">
      <w:bodyDiv w:val="1"/>
      <w:marLeft w:val="0"/>
      <w:marRight w:val="0"/>
      <w:marTop w:val="0"/>
      <w:marBottom w:val="0"/>
      <w:divBdr>
        <w:top w:val="none" w:sz="0" w:space="0" w:color="auto"/>
        <w:left w:val="none" w:sz="0" w:space="0" w:color="auto"/>
        <w:bottom w:val="none" w:sz="0" w:space="0" w:color="auto"/>
        <w:right w:val="none" w:sz="0" w:space="0" w:color="auto"/>
      </w:divBdr>
      <w:divsChild>
        <w:div w:id="1792556275">
          <w:marLeft w:val="0"/>
          <w:marRight w:val="0"/>
          <w:marTop w:val="0"/>
          <w:marBottom w:val="0"/>
          <w:divBdr>
            <w:top w:val="none" w:sz="0" w:space="0" w:color="auto"/>
            <w:left w:val="none" w:sz="0" w:space="0" w:color="auto"/>
            <w:bottom w:val="none" w:sz="0" w:space="0" w:color="auto"/>
            <w:right w:val="none" w:sz="0" w:space="0" w:color="auto"/>
          </w:divBdr>
          <w:divsChild>
            <w:div w:id="1019309487">
              <w:marLeft w:val="0"/>
              <w:marRight w:val="0"/>
              <w:marTop w:val="90"/>
              <w:marBottom w:val="0"/>
              <w:divBdr>
                <w:top w:val="single" w:sz="6" w:space="5" w:color="666666"/>
                <w:left w:val="none" w:sz="0" w:space="0" w:color="auto"/>
                <w:bottom w:val="none" w:sz="0" w:space="0" w:color="auto"/>
                <w:right w:val="none" w:sz="0" w:space="0" w:color="auto"/>
              </w:divBdr>
            </w:div>
          </w:divsChild>
        </w:div>
      </w:divsChild>
    </w:div>
    <w:div w:id="19370135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sfrb.cz/garancni-fond/"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hyperlink" Target="http://www.sfrb.cz"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sfrb.cz"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filip\Desktop\!St&#225;tn&#237;%20fond%20rozvoje%20bydlen&#237;!\Jednotn&#253;%20vizu&#225;ln&#237;%20styl%20SFRB\CID-manual%20-%20IS\SABLONY-KOMUNIKACE-2013\&#353;ablona%20SFRB_REFERENT_Praha_11.03.2013.dotx" TargetMode="Externa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8B78C49E13ECEB40863DFD0338FA3B9B" ma:contentTypeVersion="1" ma:contentTypeDescription="Vytvoří nový dokument" ma:contentTypeScope="" ma:versionID="f97ff5954f188cf162b54ec6de43c5ab">
  <xsd:schema xmlns:xsd="http://www.w3.org/2001/XMLSchema" xmlns:xs="http://www.w3.org/2001/XMLSchema" xmlns:p="http://schemas.microsoft.com/office/2006/metadata/properties" xmlns:ns2="3829cbc5-883a-4e14-bdcc-23009edb525d" targetNamespace="http://schemas.microsoft.com/office/2006/metadata/properties" ma:root="true" ma:fieldsID="953b35fabe285ea1aac8de910a2c725c" ns2:_="">
    <xsd:import namespace="3829cbc5-883a-4e14-bdcc-23009edb525d"/>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29cbc5-883a-4e14-bdcc-23009edb525d" elementFormDefault="qualified">
    <xsd:import namespace="http://schemas.microsoft.com/office/2006/documentManagement/types"/>
    <xsd:import namespace="http://schemas.microsoft.com/office/infopath/2007/PartnerControls"/>
    <xsd:element name="SharedWithUsers" ma:index="8" nillable="true" ma:displayName="Sdílí se s"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30F3FD-2D4B-4573-B4D8-9CBDD3A8BC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829cbc5-883a-4e14-bdcc-23009edb52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8212147-E398-4D15-91B7-37F5A768E348}">
  <ds:schemaRefs>
    <ds:schemaRef ds:uri="http://schemas.microsoft.com/sharepoint/v3/contenttype/forms"/>
  </ds:schemaRefs>
</ds:datastoreItem>
</file>

<file path=customXml/itemProps3.xml><?xml version="1.0" encoding="utf-8"?>
<ds:datastoreItem xmlns:ds="http://schemas.openxmlformats.org/officeDocument/2006/customXml" ds:itemID="{4C5F4E80-CECA-4136-873D-B94F0269E6A1}">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765656EB-71D3-49D5-8CC1-58F4A800F7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šablona SFRB_REFERENT_Praha_11.03.2013</Template>
  <TotalTime>0</TotalTime>
  <Pages>2</Pages>
  <Words>448</Words>
  <Characters>2646</Characters>
  <Application>Microsoft Office Word</Application>
  <DocSecurity>0</DocSecurity>
  <Lines>22</Lines>
  <Paragraphs>6</Paragraphs>
  <ScaleCrop>false</ScaleCrop>
  <HeadingPairs>
    <vt:vector size="2" baseType="variant">
      <vt:variant>
        <vt:lpstr>Název</vt:lpstr>
      </vt:variant>
      <vt:variant>
        <vt:i4>1</vt:i4>
      </vt:variant>
    </vt:vector>
  </HeadingPairs>
  <TitlesOfParts>
    <vt:vector size="1" baseType="lpstr">
      <vt:lpstr>SFRB - korespondence</vt:lpstr>
    </vt:vector>
  </TitlesOfParts>
  <Company>Státní fond rozvoje bydlení</Company>
  <LinksUpToDate>false</LinksUpToDate>
  <CharactersWithSpaces>3088</CharactersWithSpaces>
  <SharedDoc>false</SharedDoc>
  <HLinks>
    <vt:vector size="6" baseType="variant">
      <vt:variant>
        <vt:i4>8257591</vt:i4>
      </vt:variant>
      <vt:variant>
        <vt:i4>0</vt:i4>
      </vt:variant>
      <vt:variant>
        <vt:i4>0</vt:i4>
      </vt:variant>
      <vt:variant>
        <vt:i4>5</vt:i4>
      </vt:variant>
      <vt:variant>
        <vt:lpwstr>http://www.sfrb.cz/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SFRB - korespondence</dc:title>
  <dc:creator>Chorvátovičová Iva</dc:creator>
  <cp:lastModifiedBy>Vieweghová Šárka</cp:lastModifiedBy>
  <cp:revision>2</cp:revision>
  <cp:lastPrinted>2018-09-12T14:00:00Z</cp:lastPrinted>
  <dcterms:created xsi:type="dcterms:W3CDTF">2020-05-18T14:12:00Z</dcterms:created>
  <dcterms:modified xsi:type="dcterms:W3CDTF">2020-05-18T14:12:00Z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0x0101008B78C49E13ECEB40863DFD0338FA3B9B</vt:lpwstr>
  </property>
</Properties>
</file>